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49" w:rsidRDefault="006A2649">
      <w:pPr>
        <w:pStyle w:val="LO-normal"/>
        <w:rPr>
          <w:color w:val="666666"/>
          <w:shd w:val="clear" w:color="auto" w:fill="FFFFFF"/>
        </w:rPr>
      </w:pPr>
    </w:p>
    <w:p w:rsidR="006A2649" w:rsidRDefault="006A2649">
      <w:pPr>
        <w:pStyle w:val="LO-normal"/>
        <w:rPr>
          <w:color w:val="666666"/>
          <w:shd w:val="clear" w:color="auto" w:fill="FFFFFF"/>
        </w:rPr>
      </w:pPr>
    </w:p>
    <w:p w:rsidR="00D255C5" w:rsidRPr="00D255C5" w:rsidRDefault="001C12AD" w:rsidP="00D255C5">
      <w:pPr>
        <w:jc w:val="both"/>
        <w:rPr>
          <w:rFonts w:asciiTheme="minorHAnsi" w:hAnsiTheme="minorHAnsi" w:cstheme="minorHAnsi"/>
          <w:b/>
          <w:color w:val="2F5496" w:themeColor="accent5" w:themeShade="BF"/>
          <w:sz w:val="28"/>
          <w:szCs w:val="28"/>
        </w:rPr>
      </w:pPr>
      <w:r>
        <w:rPr>
          <w:rFonts w:asciiTheme="minorHAnsi" w:hAnsiTheme="minorHAnsi" w:cstheme="minorHAnsi"/>
          <w:b/>
          <w:color w:val="2F5496" w:themeColor="accent5" w:themeShade="BF"/>
          <w:sz w:val="28"/>
          <w:szCs w:val="28"/>
        </w:rPr>
        <w:t>CL-27</w:t>
      </w:r>
    </w:p>
    <w:p w:rsidR="00D255C5" w:rsidRDefault="00CD52BF" w:rsidP="00D255C5">
      <w:pPr>
        <w:jc w:val="both"/>
        <w:rPr>
          <w:rFonts w:asciiTheme="minorHAnsi" w:hAnsiTheme="minorHAnsi" w:cstheme="minorHAnsi"/>
          <w:b/>
          <w:color w:val="2F5496" w:themeColor="accent5" w:themeShade="BF"/>
          <w:sz w:val="28"/>
          <w:szCs w:val="28"/>
        </w:rPr>
      </w:pPr>
      <w:r w:rsidRPr="00CD52BF">
        <w:rPr>
          <w:rFonts w:asciiTheme="minorHAnsi" w:hAnsiTheme="minorHAnsi" w:cstheme="minorHAnsi"/>
          <w:b/>
          <w:color w:val="2F5496" w:themeColor="accent5" w:themeShade="BF"/>
          <w:sz w:val="28"/>
          <w:szCs w:val="28"/>
        </w:rPr>
        <w:t>BIOQUIMICA CLINICA / QUIMICA CLINICA</w:t>
      </w:r>
    </w:p>
    <w:p w:rsidR="00CD52BF" w:rsidRPr="00D255C5" w:rsidRDefault="00CD52BF" w:rsidP="00D255C5">
      <w:pPr>
        <w:jc w:val="both"/>
        <w:rPr>
          <w:rFonts w:asciiTheme="minorHAnsi" w:hAnsiTheme="minorHAnsi" w:cstheme="minorHAnsi"/>
          <w:color w:val="222A35" w:themeColor="text2" w:themeShade="80"/>
          <w:sz w:val="28"/>
          <w:szCs w:val="28"/>
        </w:rPr>
      </w:pPr>
    </w:p>
    <w:p w:rsidR="009C22C9" w:rsidRDefault="001C12AD" w:rsidP="00D255C5">
      <w:pPr>
        <w:jc w:val="both"/>
        <w:rPr>
          <w:rFonts w:asciiTheme="minorHAnsi" w:hAnsiTheme="minorHAnsi" w:cstheme="minorHAnsi"/>
          <w:b/>
          <w:color w:val="333333"/>
          <w:sz w:val="28"/>
          <w:szCs w:val="28"/>
          <w:shd w:val="clear" w:color="auto" w:fill="F9F9F9"/>
        </w:rPr>
      </w:pPr>
      <w:r w:rsidRPr="001C12AD">
        <w:rPr>
          <w:rFonts w:asciiTheme="minorHAnsi" w:hAnsiTheme="minorHAnsi" w:cstheme="minorHAnsi"/>
          <w:b/>
          <w:color w:val="333333"/>
          <w:sz w:val="28"/>
          <w:szCs w:val="28"/>
          <w:shd w:val="clear" w:color="auto" w:fill="F9F9F9"/>
        </w:rPr>
        <w:t>Recomendaciones sobre el uso de las especificaciones mínimas de calidad, obtenidas a partir de un programa de evaluación externa de la calidad.</w:t>
      </w:r>
    </w:p>
    <w:p w:rsidR="001C12AD" w:rsidRDefault="001C12AD" w:rsidP="00D255C5">
      <w:pPr>
        <w:jc w:val="both"/>
        <w:rPr>
          <w:color w:val="222A35" w:themeColor="text2" w:themeShade="80"/>
          <w:sz w:val="28"/>
          <w:szCs w:val="28"/>
        </w:rPr>
      </w:pPr>
    </w:p>
    <w:p w:rsidR="001C12AD" w:rsidRDefault="001C12AD" w:rsidP="00CD52BF">
      <w:pPr>
        <w:jc w:val="both"/>
        <w:rPr>
          <w:rFonts w:asciiTheme="minorHAnsi" w:hAnsiTheme="minorHAnsi" w:cstheme="minorHAnsi"/>
          <w:b/>
          <w:color w:val="222A35" w:themeColor="text2" w:themeShade="80"/>
          <w:sz w:val="24"/>
          <w:szCs w:val="24"/>
        </w:rPr>
      </w:pPr>
      <w:r w:rsidRPr="001C12AD">
        <w:rPr>
          <w:rFonts w:asciiTheme="minorHAnsi" w:hAnsiTheme="minorHAnsi" w:cstheme="minorHAnsi"/>
          <w:b/>
          <w:color w:val="222A35" w:themeColor="text2" w:themeShade="80"/>
          <w:sz w:val="24"/>
          <w:szCs w:val="24"/>
        </w:rPr>
        <w:t>Etchegoyen MC; Gatti LG; Sosa LJ; Maydana L; Girardi RH.</w:t>
      </w:r>
    </w:p>
    <w:p w:rsidR="009C22C9" w:rsidRDefault="001C12AD" w:rsidP="00CD52BF">
      <w:pPr>
        <w:jc w:val="both"/>
        <w:rPr>
          <w:rFonts w:asciiTheme="minorHAnsi" w:hAnsiTheme="minorHAnsi" w:cstheme="minorHAnsi"/>
          <w:color w:val="222A35" w:themeColor="text2" w:themeShade="80"/>
          <w:sz w:val="24"/>
          <w:szCs w:val="24"/>
        </w:rPr>
      </w:pPr>
      <w:r w:rsidRPr="001C12AD">
        <w:rPr>
          <w:rFonts w:asciiTheme="minorHAnsi" w:hAnsiTheme="minorHAnsi" w:cstheme="minorHAnsi"/>
          <w:color w:val="222A35" w:themeColor="text2" w:themeShade="80"/>
          <w:sz w:val="24"/>
          <w:szCs w:val="24"/>
        </w:rPr>
        <w:t xml:space="preserve">Programa de Evaluación Externa de la Calidad, Fundación Bioquímica Argentina, 148 nº584, La Plata, Buenos Aires, Argentina, </w:t>
      </w:r>
      <w:hyperlink r:id="rId6" w:history="1">
        <w:r w:rsidRPr="00711915">
          <w:rPr>
            <w:rStyle w:val="Hipervnculo"/>
            <w:rFonts w:asciiTheme="minorHAnsi" w:hAnsiTheme="minorHAnsi" w:cstheme="minorHAnsi"/>
            <w:sz w:val="24"/>
            <w:szCs w:val="24"/>
          </w:rPr>
          <w:t>cecilia.etchegoyen@fba.org.ar</w:t>
        </w:r>
      </w:hyperlink>
    </w:p>
    <w:p w:rsidR="001C12AD" w:rsidRDefault="001C12AD" w:rsidP="00CD52BF">
      <w:pPr>
        <w:jc w:val="both"/>
        <w:rPr>
          <w:rFonts w:asciiTheme="minorHAnsi" w:hAnsiTheme="minorHAnsi" w:cstheme="minorHAnsi"/>
          <w:color w:val="222A35" w:themeColor="text2" w:themeShade="80"/>
          <w:sz w:val="24"/>
          <w:szCs w:val="24"/>
        </w:rPr>
      </w:pPr>
    </w:p>
    <w:p w:rsidR="006A2649" w:rsidRPr="00CD52BF" w:rsidRDefault="001C12AD" w:rsidP="001C12AD">
      <w:pPr>
        <w:jc w:val="both"/>
        <w:rPr>
          <w:rFonts w:ascii="Calibri" w:hAnsi="Calibri" w:cs="Calibri"/>
          <w:color w:val="666666"/>
          <w:shd w:val="clear" w:color="auto" w:fill="FFFFFF"/>
        </w:rPr>
      </w:pPr>
      <w:r w:rsidRPr="001C12AD">
        <w:rPr>
          <w:rFonts w:asciiTheme="minorHAnsi" w:hAnsiTheme="minorHAnsi" w:cstheme="minorHAnsi"/>
          <w:color w:val="333333"/>
          <w:sz w:val="21"/>
          <w:szCs w:val="21"/>
          <w:shd w:val="clear" w:color="auto" w:fill="FFFFFF"/>
        </w:rPr>
        <w:t>Introducción: El principal objetivo del laboratorio clínico es emitir resultados confiables y clínicamente útiles, cumpliendo con estándares de calidad. Para ello se debe comparar el error total de medición (ET) con especificaciones analíticas de desempeño calidad (APS) definidas a partir de consensos internacionales y nacionales. En el Consenso de Milán se propusieron tres modelos basados en:1) el impacto clínico, 2) la variabilidad biológica (VB) y 3) el estado del arte. Los modelos 1 y 2 tienen en cuenta la utilidad clínica del resultado, mientras que el 3 el nivel más alto que permite la tecnología disponible. En base al modelo 3, pueden establecerse las especificaciones mínimas de calidad (EMC) consideradas como el mínimo requisito que todo laboratorio debiera cumplir. Objetivo: calcular las EMC a partir de resultados informados por laboratorios participantes de un programa de evaluación ex</w:t>
      </w:r>
      <w:bookmarkStart w:id="0" w:name="_GoBack"/>
      <w:bookmarkEnd w:id="0"/>
      <w:r w:rsidRPr="001C12AD">
        <w:rPr>
          <w:rFonts w:asciiTheme="minorHAnsi" w:hAnsiTheme="minorHAnsi" w:cstheme="minorHAnsi"/>
          <w:color w:val="333333"/>
          <w:sz w:val="21"/>
          <w:szCs w:val="21"/>
          <w:shd w:val="clear" w:color="auto" w:fill="FFFFFF"/>
        </w:rPr>
        <w:t xml:space="preserve">terna de la calidad para algunos </w:t>
      </w:r>
      <w:proofErr w:type="spellStart"/>
      <w:r w:rsidRPr="001C12AD">
        <w:rPr>
          <w:rFonts w:asciiTheme="minorHAnsi" w:hAnsiTheme="minorHAnsi" w:cstheme="minorHAnsi"/>
          <w:color w:val="333333"/>
          <w:sz w:val="21"/>
          <w:szCs w:val="21"/>
          <w:shd w:val="clear" w:color="auto" w:fill="FFFFFF"/>
        </w:rPr>
        <w:t>mensurandos</w:t>
      </w:r>
      <w:proofErr w:type="spellEnd"/>
      <w:r w:rsidRPr="001C12AD">
        <w:rPr>
          <w:rFonts w:asciiTheme="minorHAnsi" w:hAnsiTheme="minorHAnsi" w:cstheme="minorHAnsi"/>
          <w:color w:val="333333"/>
          <w:sz w:val="21"/>
          <w:szCs w:val="21"/>
          <w:shd w:val="clear" w:color="auto" w:fill="FFFFFF"/>
        </w:rPr>
        <w:t xml:space="preserve"> y compararlos con las APS obtenidas según variabilidad biológica deseable (</w:t>
      </w:r>
      <w:proofErr w:type="spellStart"/>
      <w:r w:rsidRPr="001C12AD">
        <w:rPr>
          <w:rFonts w:asciiTheme="minorHAnsi" w:hAnsiTheme="minorHAnsi" w:cstheme="minorHAnsi"/>
          <w:color w:val="333333"/>
          <w:sz w:val="21"/>
          <w:szCs w:val="21"/>
          <w:shd w:val="clear" w:color="auto" w:fill="FFFFFF"/>
        </w:rPr>
        <w:t>VBd</w:t>
      </w:r>
      <w:proofErr w:type="spellEnd"/>
      <w:r w:rsidRPr="001C12AD">
        <w:rPr>
          <w:rFonts w:asciiTheme="minorHAnsi" w:hAnsiTheme="minorHAnsi" w:cstheme="minorHAnsi"/>
          <w:color w:val="333333"/>
          <w:sz w:val="21"/>
          <w:szCs w:val="21"/>
          <w:shd w:val="clear" w:color="auto" w:fill="FFFFFF"/>
        </w:rPr>
        <w:t xml:space="preserve">). Materiales y métodos: se analizaron los resultados de los laboratorios participantes durante el período 2020-2024 para los </w:t>
      </w:r>
      <w:proofErr w:type="spellStart"/>
      <w:r w:rsidRPr="001C12AD">
        <w:rPr>
          <w:rFonts w:asciiTheme="minorHAnsi" w:hAnsiTheme="minorHAnsi" w:cstheme="minorHAnsi"/>
          <w:color w:val="333333"/>
          <w:sz w:val="21"/>
          <w:szCs w:val="21"/>
          <w:shd w:val="clear" w:color="auto" w:fill="FFFFFF"/>
        </w:rPr>
        <w:t>mensurandos</w:t>
      </w:r>
      <w:proofErr w:type="spellEnd"/>
      <w:r w:rsidRPr="001C12AD">
        <w:rPr>
          <w:rFonts w:asciiTheme="minorHAnsi" w:hAnsiTheme="minorHAnsi" w:cstheme="minorHAnsi"/>
          <w:color w:val="333333"/>
          <w:sz w:val="21"/>
          <w:szCs w:val="21"/>
          <w:shd w:val="clear" w:color="auto" w:fill="FFFFFF"/>
        </w:rPr>
        <w:t xml:space="preserve">: glucosa, creatinina, colesterol, </w:t>
      </w:r>
      <w:proofErr w:type="spellStart"/>
      <w:r w:rsidRPr="001C12AD">
        <w:rPr>
          <w:rFonts w:asciiTheme="minorHAnsi" w:hAnsiTheme="minorHAnsi" w:cstheme="minorHAnsi"/>
          <w:color w:val="333333"/>
          <w:sz w:val="21"/>
          <w:szCs w:val="21"/>
          <w:shd w:val="clear" w:color="auto" w:fill="FFFFFF"/>
        </w:rPr>
        <w:t>aspartato</w:t>
      </w:r>
      <w:proofErr w:type="spellEnd"/>
      <w:r w:rsidRPr="001C12AD">
        <w:rPr>
          <w:rFonts w:asciiTheme="minorHAnsi" w:hAnsiTheme="minorHAnsi" w:cstheme="minorHAnsi"/>
          <w:color w:val="333333"/>
          <w:sz w:val="21"/>
          <w:szCs w:val="21"/>
          <w:shd w:val="clear" w:color="auto" w:fill="FFFFFF"/>
        </w:rPr>
        <w:t xml:space="preserve"> </w:t>
      </w:r>
      <w:proofErr w:type="spellStart"/>
      <w:r w:rsidRPr="001C12AD">
        <w:rPr>
          <w:rFonts w:asciiTheme="minorHAnsi" w:hAnsiTheme="minorHAnsi" w:cstheme="minorHAnsi"/>
          <w:color w:val="333333"/>
          <w:sz w:val="21"/>
          <w:szCs w:val="21"/>
          <w:shd w:val="clear" w:color="auto" w:fill="FFFFFF"/>
        </w:rPr>
        <w:t>aminotransferasa</w:t>
      </w:r>
      <w:proofErr w:type="spellEnd"/>
      <w:r w:rsidRPr="001C12AD">
        <w:rPr>
          <w:rFonts w:asciiTheme="minorHAnsi" w:hAnsiTheme="minorHAnsi" w:cstheme="minorHAnsi"/>
          <w:color w:val="333333"/>
          <w:sz w:val="21"/>
          <w:szCs w:val="21"/>
          <w:shd w:val="clear" w:color="auto" w:fill="FFFFFF"/>
        </w:rPr>
        <w:t xml:space="preserve">(AST), hemoglobina </w:t>
      </w:r>
      <w:proofErr w:type="spellStart"/>
      <w:r w:rsidRPr="001C12AD">
        <w:rPr>
          <w:rFonts w:asciiTheme="minorHAnsi" w:hAnsiTheme="minorHAnsi" w:cstheme="minorHAnsi"/>
          <w:color w:val="333333"/>
          <w:sz w:val="21"/>
          <w:szCs w:val="21"/>
          <w:shd w:val="clear" w:color="auto" w:fill="FFFFFF"/>
        </w:rPr>
        <w:t>glicada</w:t>
      </w:r>
      <w:proofErr w:type="spellEnd"/>
      <w:r w:rsidRPr="001C12AD">
        <w:rPr>
          <w:rFonts w:asciiTheme="minorHAnsi" w:hAnsiTheme="minorHAnsi" w:cstheme="minorHAnsi"/>
          <w:color w:val="333333"/>
          <w:sz w:val="21"/>
          <w:szCs w:val="21"/>
          <w:shd w:val="clear" w:color="auto" w:fill="FFFFFF"/>
        </w:rPr>
        <w:t xml:space="preserve">(HbA1c), TSH, estradiol, antígeno </w:t>
      </w:r>
      <w:proofErr w:type="spellStart"/>
      <w:r w:rsidRPr="001C12AD">
        <w:rPr>
          <w:rFonts w:asciiTheme="minorHAnsi" w:hAnsiTheme="minorHAnsi" w:cstheme="minorHAnsi"/>
          <w:color w:val="333333"/>
          <w:sz w:val="21"/>
          <w:szCs w:val="21"/>
          <w:shd w:val="clear" w:color="auto" w:fill="FFFFFF"/>
        </w:rPr>
        <w:t>carcinoembrionario</w:t>
      </w:r>
      <w:proofErr w:type="spellEnd"/>
      <w:r w:rsidRPr="001C12AD">
        <w:rPr>
          <w:rFonts w:asciiTheme="minorHAnsi" w:hAnsiTheme="minorHAnsi" w:cstheme="minorHAnsi"/>
          <w:color w:val="333333"/>
          <w:sz w:val="21"/>
          <w:szCs w:val="21"/>
          <w:shd w:val="clear" w:color="auto" w:fill="FFFFFF"/>
        </w:rPr>
        <w:t>(CEA), antígeno prostático específico(PSA) y sodio sérico(</w:t>
      </w:r>
      <w:proofErr w:type="spellStart"/>
      <w:r w:rsidRPr="001C12AD">
        <w:rPr>
          <w:rFonts w:asciiTheme="minorHAnsi" w:hAnsiTheme="minorHAnsi" w:cstheme="minorHAnsi"/>
          <w:color w:val="333333"/>
          <w:sz w:val="21"/>
          <w:szCs w:val="21"/>
          <w:shd w:val="clear" w:color="auto" w:fill="FFFFFF"/>
        </w:rPr>
        <w:t>Na</w:t>
      </w:r>
      <w:proofErr w:type="spellEnd"/>
      <w:r w:rsidRPr="001C12AD">
        <w:rPr>
          <w:rFonts w:asciiTheme="minorHAnsi" w:hAnsiTheme="minorHAnsi" w:cstheme="minorHAnsi"/>
          <w:color w:val="333333"/>
          <w:sz w:val="21"/>
          <w:szCs w:val="21"/>
          <w:shd w:val="clear" w:color="auto" w:fill="FFFFFF"/>
        </w:rPr>
        <w:t xml:space="preserve">). El ET se calculó como la diferencia porcentual entre el valor obtenido y el de consenso (DRP). Se utilizó la definición de EMC del Comité de Expertos Interdisciplinar de Especificaciones de la Calidad. Las especificaciones según </w:t>
      </w:r>
      <w:proofErr w:type="spellStart"/>
      <w:r w:rsidRPr="001C12AD">
        <w:rPr>
          <w:rFonts w:asciiTheme="minorHAnsi" w:hAnsiTheme="minorHAnsi" w:cstheme="minorHAnsi"/>
          <w:color w:val="333333"/>
          <w:sz w:val="21"/>
          <w:szCs w:val="21"/>
          <w:shd w:val="clear" w:color="auto" w:fill="FFFFFF"/>
        </w:rPr>
        <w:t>VBd</w:t>
      </w:r>
      <w:proofErr w:type="spellEnd"/>
      <w:r w:rsidRPr="001C12AD">
        <w:rPr>
          <w:rFonts w:asciiTheme="minorHAnsi" w:hAnsiTheme="minorHAnsi" w:cstheme="minorHAnsi"/>
          <w:color w:val="333333"/>
          <w:sz w:val="21"/>
          <w:szCs w:val="21"/>
          <w:shd w:val="clear" w:color="auto" w:fill="FFFFFF"/>
        </w:rPr>
        <w:t xml:space="preserve"> se obtuvieron de la EFLM </w:t>
      </w:r>
      <w:proofErr w:type="spellStart"/>
      <w:r w:rsidRPr="001C12AD">
        <w:rPr>
          <w:rFonts w:asciiTheme="minorHAnsi" w:hAnsiTheme="minorHAnsi" w:cstheme="minorHAnsi"/>
          <w:color w:val="333333"/>
          <w:sz w:val="21"/>
          <w:szCs w:val="21"/>
          <w:shd w:val="clear" w:color="auto" w:fill="FFFFFF"/>
        </w:rPr>
        <w:t>Biological</w:t>
      </w:r>
      <w:proofErr w:type="spellEnd"/>
      <w:r w:rsidRPr="001C12AD">
        <w:rPr>
          <w:rFonts w:asciiTheme="minorHAnsi" w:hAnsiTheme="minorHAnsi" w:cstheme="minorHAnsi"/>
          <w:color w:val="333333"/>
          <w:sz w:val="21"/>
          <w:szCs w:val="21"/>
          <w:shd w:val="clear" w:color="auto" w:fill="FFFFFF"/>
        </w:rPr>
        <w:t xml:space="preserve"> </w:t>
      </w:r>
      <w:proofErr w:type="spellStart"/>
      <w:r w:rsidRPr="001C12AD">
        <w:rPr>
          <w:rFonts w:asciiTheme="minorHAnsi" w:hAnsiTheme="minorHAnsi" w:cstheme="minorHAnsi"/>
          <w:color w:val="333333"/>
          <w:sz w:val="21"/>
          <w:szCs w:val="21"/>
          <w:shd w:val="clear" w:color="auto" w:fill="FFFFFF"/>
        </w:rPr>
        <w:t>Variation</w:t>
      </w:r>
      <w:proofErr w:type="spellEnd"/>
      <w:r w:rsidRPr="001C12AD">
        <w:rPr>
          <w:rFonts w:asciiTheme="minorHAnsi" w:hAnsiTheme="minorHAnsi" w:cstheme="minorHAnsi"/>
          <w:color w:val="333333"/>
          <w:sz w:val="21"/>
          <w:szCs w:val="21"/>
          <w:shd w:val="clear" w:color="auto" w:fill="FFFFFF"/>
        </w:rPr>
        <w:t xml:space="preserve"> </w:t>
      </w:r>
      <w:proofErr w:type="spellStart"/>
      <w:r w:rsidRPr="001C12AD">
        <w:rPr>
          <w:rFonts w:asciiTheme="minorHAnsi" w:hAnsiTheme="minorHAnsi" w:cstheme="minorHAnsi"/>
          <w:color w:val="333333"/>
          <w:sz w:val="21"/>
          <w:szCs w:val="21"/>
          <w:shd w:val="clear" w:color="auto" w:fill="FFFFFF"/>
        </w:rPr>
        <w:t>Database</w:t>
      </w:r>
      <w:proofErr w:type="spellEnd"/>
      <w:r w:rsidRPr="001C12AD">
        <w:rPr>
          <w:rFonts w:asciiTheme="minorHAnsi" w:hAnsiTheme="minorHAnsi" w:cstheme="minorHAnsi"/>
          <w:color w:val="333333"/>
          <w:sz w:val="21"/>
          <w:szCs w:val="21"/>
          <w:shd w:val="clear" w:color="auto" w:fill="FFFFFF"/>
        </w:rPr>
        <w:t xml:space="preserve">. Los datos fueron analizados en planilla Excel. Resultados: las APS obtenidas por EMC y </w:t>
      </w:r>
      <w:proofErr w:type="spellStart"/>
      <w:r w:rsidRPr="001C12AD">
        <w:rPr>
          <w:rFonts w:asciiTheme="minorHAnsi" w:hAnsiTheme="minorHAnsi" w:cstheme="minorHAnsi"/>
          <w:color w:val="333333"/>
          <w:sz w:val="21"/>
          <w:szCs w:val="21"/>
          <w:shd w:val="clear" w:color="auto" w:fill="FFFFFF"/>
        </w:rPr>
        <w:t>VBd</w:t>
      </w:r>
      <w:proofErr w:type="spellEnd"/>
      <w:r w:rsidRPr="001C12AD">
        <w:rPr>
          <w:rFonts w:asciiTheme="minorHAnsi" w:hAnsiTheme="minorHAnsi" w:cstheme="minorHAnsi"/>
          <w:color w:val="333333"/>
          <w:sz w:val="21"/>
          <w:szCs w:val="21"/>
          <w:shd w:val="clear" w:color="auto" w:fill="FFFFFF"/>
        </w:rPr>
        <w:t xml:space="preserve"> fueron: glucosa:14/6,1; creatinina:23/7,8; colesterol:14/8,3; AST:29/12,4; HbA1c:18/3,1; TSH:22/24,8; estradiol:28/18,</w:t>
      </w:r>
      <w:proofErr w:type="gramStart"/>
      <w:r w:rsidRPr="001C12AD">
        <w:rPr>
          <w:rFonts w:asciiTheme="minorHAnsi" w:hAnsiTheme="minorHAnsi" w:cstheme="minorHAnsi"/>
          <w:color w:val="333333"/>
          <w:sz w:val="21"/>
          <w:szCs w:val="21"/>
          <w:shd w:val="clear" w:color="auto" w:fill="FFFFFF"/>
        </w:rPr>
        <w:t>3;CEA</w:t>
      </w:r>
      <w:proofErr w:type="gramEnd"/>
      <w:r w:rsidRPr="001C12AD">
        <w:rPr>
          <w:rFonts w:asciiTheme="minorHAnsi" w:hAnsiTheme="minorHAnsi" w:cstheme="minorHAnsi"/>
          <w:color w:val="333333"/>
          <w:sz w:val="21"/>
          <w:szCs w:val="21"/>
          <w:shd w:val="clear" w:color="auto" w:fill="FFFFFF"/>
        </w:rPr>
        <w:t xml:space="preserve">:18/20,5;PSA:19/16,2 y Na:5/0,6. Conclusión: según los resultados obtenidos, se recomienda a los laboratorios participantes usar las especificaciones según </w:t>
      </w:r>
      <w:proofErr w:type="spellStart"/>
      <w:r w:rsidRPr="001C12AD">
        <w:rPr>
          <w:rFonts w:asciiTheme="minorHAnsi" w:hAnsiTheme="minorHAnsi" w:cstheme="minorHAnsi"/>
          <w:color w:val="333333"/>
          <w:sz w:val="21"/>
          <w:szCs w:val="21"/>
          <w:shd w:val="clear" w:color="auto" w:fill="FFFFFF"/>
        </w:rPr>
        <w:t>VBd</w:t>
      </w:r>
      <w:proofErr w:type="spellEnd"/>
      <w:r w:rsidRPr="001C12AD">
        <w:rPr>
          <w:rFonts w:asciiTheme="minorHAnsi" w:hAnsiTheme="minorHAnsi" w:cstheme="minorHAnsi"/>
          <w:color w:val="333333"/>
          <w:sz w:val="21"/>
          <w:szCs w:val="21"/>
          <w:shd w:val="clear" w:color="auto" w:fill="FFFFFF"/>
        </w:rPr>
        <w:t xml:space="preserve"> en los </w:t>
      </w:r>
      <w:proofErr w:type="spellStart"/>
      <w:r w:rsidRPr="001C12AD">
        <w:rPr>
          <w:rFonts w:asciiTheme="minorHAnsi" w:hAnsiTheme="minorHAnsi" w:cstheme="minorHAnsi"/>
          <w:color w:val="333333"/>
          <w:sz w:val="21"/>
          <w:szCs w:val="21"/>
          <w:shd w:val="clear" w:color="auto" w:fill="FFFFFF"/>
        </w:rPr>
        <w:t>mensurandos</w:t>
      </w:r>
      <w:proofErr w:type="spellEnd"/>
      <w:r w:rsidRPr="001C12AD">
        <w:rPr>
          <w:rFonts w:asciiTheme="minorHAnsi" w:hAnsiTheme="minorHAnsi" w:cstheme="minorHAnsi"/>
          <w:color w:val="333333"/>
          <w:sz w:val="21"/>
          <w:szCs w:val="21"/>
          <w:shd w:val="clear" w:color="auto" w:fill="FFFFFF"/>
        </w:rPr>
        <w:t xml:space="preserve"> glucosa, creatinina, colesterol, AST, HbA1c, estradiol y PSA, debido a que las EMC resultarían demasiado laxas. Se sugiere aplicar EMC en los casos de TSH y CEA, dado que la tecnología permite fijar especificaciones más estrictas, y en </w:t>
      </w:r>
      <w:proofErr w:type="spellStart"/>
      <w:r w:rsidRPr="001C12AD">
        <w:rPr>
          <w:rFonts w:asciiTheme="minorHAnsi" w:hAnsiTheme="minorHAnsi" w:cstheme="minorHAnsi"/>
          <w:color w:val="333333"/>
          <w:sz w:val="21"/>
          <w:szCs w:val="21"/>
          <w:shd w:val="clear" w:color="auto" w:fill="FFFFFF"/>
        </w:rPr>
        <w:t>Na</w:t>
      </w:r>
      <w:proofErr w:type="spellEnd"/>
      <w:r w:rsidRPr="001C12AD">
        <w:rPr>
          <w:rFonts w:asciiTheme="minorHAnsi" w:hAnsiTheme="minorHAnsi" w:cstheme="minorHAnsi"/>
          <w:color w:val="333333"/>
          <w:sz w:val="21"/>
          <w:szCs w:val="21"/>
          <w:shd w:val="clear" w:color="auto" w:fill="FFFFFF"/>
        </w:rPr>
        <w:t>, debido a que su alto control homeostático genera condiciones muy exigentes para cumplir con especificaci</w:t>
      </w:r>
      <w:r>
        <w:rPr>
          <w:rFonts w:ascii="Helvetica" w:hAnsi="Helvetica" w:cs="Helvetica"/>
          <w:color w:val="333333"/>
          <w:sz w:val="21"/>
          <w:szCs w:val="21"/>
          <w:shd w:val="clear" w:color="auto" w:fill="FFFFFF"/>
        </w:rPr>
        <w:t xml:space="preserve">ones según </w:t>
      </w:r>
      <w:proofErr w:type="spellStart"/>
      <w:r>
        <w:rPr>
          <w:rFonts w:ascii="Helvetica" w:hAnsi="Helvetica" w:cs="Helvetica"/>
          <w:color w:val="333333"/>
          <w:sz w:val="21"/>
          <w:szCs w:val="21"/>
          <w:shd w:val="clear" w:color="auto" w:fill="FFFFFF"/>
        </w:rPr>
        <w:t>VBd</w:t>
      </w:r>
      <w:proofErr w:type="spellEnd"/>
      <w:r>
        <w:rPr>
          <w:rFonts w:ascii="Helvetica" w:hAnsi="Helvetica" w:cs="Helvetica"/>
          <w:color w:val="333333"/>
          <w:sz w:val="21"/>
          <w:szCs w:val="21"/>
          <w:shd w:val="clear" w:color="auto" w:fill="FFFFFF"/>
        </w:rPr>
        <w:t>.</w:t>
      </w:r>
    </w:p>
    <w:sectPr w:rsidR="006A2649" w:rsidRPr="00CD52BF">
      <w:headerReference w:type="default" r:id="rId7"/>
      <w:footerReference w:type="default" r:id="rId8"/>
      <w:pgSz w:w="11906" w:h="16838"/>
      <w:pgMar w:top="1875" w:right="1440" w:bottom="2138" w:left="1440" w:header="180" w:footer="2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DB" w:rsidRDefault="0024230F">
      <w:r>
        <w:separator/>
      </w:r>
    </w:p>
  </w:endnote>
  <w:endnote w:type="continuationSeparator" w:id="0">
    <w:p w:rsidR="002E1EDB" w:rsidRDefault="0024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49" w:rsidRDefault="0024230F">
    <w:pPr>
      <w:pStyle w:val="LO-normal"/>
      <w:ind w:left="-1417" w:right="-1440"/>
    </w:pPr>
    <w:r>
      <w:rPr>
        <w:noProof/>
        <w:lang w:val="en-US" w:eastAsia="en-US" w:bidi="ar-SA"/>
      </w:rPr>
      <w:drawing>
        <wp:inline distT="0" distB="0" distL="0" distR="0">
          <wp:extent cx="7550150" cy="139636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rcRect t="12520"/>
                  <a:stretch>
                    <a:fillRect/>
                  </a:stretch>
                </pic:blipFill>
                <pic:spPr bwMode="auto">
                  <a:xfrm>
                    <a:off x="0" y="0"/>
                    <a:ext cx="7550150" cy="1396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DB" w:rsidRDefault="0024230F">
      <w:r>
        <w:separator/>
      </w:r>
    </w:p>
  </w:footnote>
  <w:footnote w:type="continuationSeparator" w:id="0">
    <w:p w:rsidR="002E1EDB" w:rsidRDefault="00242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49" w:rsidRDefault="0024230F">
    <w:pPr>
      <w:pStyle w:val="LO-normal"/>
      <w:ind w:left="-1440" w:right="-1440"/>
    </w:pPr>
    <w:r>
      <w:rPr>
        <w:noProof/>
        <w:lang w:val="en-US" w:eastAsia="en-US" w:bidi="ar-SA"/>
      </w:rPr>
      <w:drawing>
        <wp:anchor distT="0" distB="0" distL="0" distR="0" simplePos="0" relativeHeight="3" behindDoc="1" locked="0" layoutInCell="0" allowOverlap="1">
          <wp:simplePos x="0" y="0"/>
          <wp:positionH relativeFrom="column">
            <wp:posOffset>-944245</wp:posOffset>
          </wp:positionH>
          <wp:positionV relativeFrom="paragraph">
            <wp:posOffset>-161290</wp:posOffset>
          </wp:positionV>
          <wp:extent cx="7618095" cy="1276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t="16034" b="12506"/>
                  <a:stretch>
                    <a:fillRect/>
                  </a:stretch>
                </pic:blipFill>
                <pic:spPr bwMode="auto">
                  <a:xfrm>
                    <a:off x="0" y="0"/>
                    <a:ext cx="7618095" cy="1276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49"/>
    <w:rsid w:val="001C12AD"/>
    <w:rsid w:val="0024230F"/>
    <w:rsid w:val="002E1EDB"/>
    <w:rsid w:val="004111E0"/>
    <w:rsid w:val="006A2649"/>
    <w:rsid w:val="007D20CD"/>
    <w:rsid w:val="009C22C9"/>
    <w:rsid w:val="00CC1AD0"/>
    <w:rsid w:val="00CD52BF"/>
    <w:rsid w:val="00D255C5"/>
    <w:rsid w:val="00E2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A8F0"/>
  <w15:docId w15:val="{3EFB79A0-D754-408D-A465-A5DEEEAF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Ttulo1">
    <w:name w:val="heading 1"/>
    <w:basedOn w:val="LO-normal"/>
    <w:next w:val="LO-normal"/>
    <w:qFormat/>
    <w:pPr>
      <w:keepNext/>
      <w:keepLines/>
      <w:spacing w:before="400" w:after="120" w:line="240" w:lineRule="auto"/>
      <w:outlineLvl w:val="0"/>
    </w:pPr>
    <w:rPr>
      <w:sz w:val="40"/>
      <w:szCs w:val="40"/>
    </w:rPr>
  </w:style>
  <w:style w:type="paragraph" w:styleId="Ttulo2">
    <w:name w:val="heading 2"/>
    <w:basedOn w:val="LO-normal"/>
    <w:next w:val="LO-normal"/>
    <w:qFormat/>
    <w:pPr>
      <w:keepNext/>
      <w:keepLines/>
      <w:spacing w:before="360" w:after="120" w:line="240" w:lineRule="auto"/>
      <w:outlineLvl w:val="1"/>
    </w:pPr>
    <w:rPr>
      <w:sz w:val="32"/>
      <w:szCs w:val="32"/>
    </w:rPr>
  </w:style>
  <w:style w:type="paragraph" w:styleId="Ttulo3">
    <w:name w:val="heading 3"/>
    <w:basedOn w:val="LO-normal"/>
    <w:next w:val="LO-normal"/>
    <w:qFormat/>
    <w:pPr>
      <w:keepNext/>
      <w:keepLines/>
      <w:spacing w:before="320" w:after="80" w:line="240" w:lineRule="auto"/>
      <w:outlineLvl w:val="2"/>
    </w:pPr>
    <w:rPr>
      <w:color w:val="434343"/>
      <w:sz w:val="28"/>
      <w:szCs w:val="28"/>
    </w:rPr>
  </w:style>
  <w:style w:type="paragraph" w:styleId="Ttulo4">
    <w:name w:val="heading 4"/>
    <w:basedOn w:val="LO-normal"/>
    <w:next w:val="LO-normal"/>
    <w:qFormat/>
    <w:pPr>
      <w:keepNext/>
      <w:keepLines/>
      <w:spacing w:before="280" w:after="80" w:line="240" w:lineRule="auto"/>
      <w:outlineLvl w:val="3"/>
    </w:pPr>
    <w:rPr>
      <w:color w:val="666666"/>
      <w:sz w:val="24"/>
      <w:szCs w:val="24"/>
    </w:rPr>
  </w:style>
  <w:style w:type="paragraph" w:styleId="Ttulo5">
    <w:name w:val="heading 5"/>
    <w:basedOn w:val="LO-normal"/>
    <w:next w:val="LO-normal"/>
    <w:qFormat/>
    <w:pPr>
      <w:keepNext/>
      <w:keepLines/>
      <w:spacing w:before="240" w:after="80" w:line="240" w:lineRule="auto"/>
      <w:outlineLvl w:val="4"/>
    </w:pPr>
    <w:rPr>
      <w:color w:val="666666"/>
    </w:rPr>
  </w:style>
  <w:style w:type="paragraph" w:styleId="Ttulo6">
    <w:name w:val="heading 6"/>
    <w:basedOn w:val="LO-normal"/>
    <w:next w:val="LO-normal"/>
    <w:qFormat/>
    <w:pPr>
      <w:keepNext/>
      <w:keepLines/>
      <w:spacing w:before="240" w:after="80" w:line="240" w:lineRule="auto"/>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LO-normal"/>
    <w:next w:val="Textoindependiente"/>
    <w:uiPriority w:val="10"/>
    <w:qFormat/>
    <w:pPr>
      <w:keepNext/>
      <w:keepLines/>
      <w:spacing w:after="60" w:line="240" w:lineRule="auto"/>
    </w:pPr>
    <w:rPr>
      <w:sz w:val="52"/>
      <w:szCs w:val="5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line="276" w:lineRule="auto"/>
    </w:pPr>
  </w:style>
  <w:style w:type="paragraph" w:styleId="Subttulo">
    <w:name w:val="Subtitle"/>
    <w:basedOn w:val="LO-normal"/>
    <w:next w:val="LO-normal"/>
    <w:qFormat/>
    <w:pPr>
      <w:keepNext/>
      <w:keepLines/>
      <w:spacing w:after="320" w:line="240" w:lineRule="auto"/>
    </w:pPr>
    <w:rPr>
      <w:color w:val="666666"/>
      <w:sz w:val="30"/>
      <w:szCs w:val="30"/>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styleId="Sinespaciado">
    <w:name w:val="No Spacing"/>
    <w:uiPriority w:val="1"/>
    <w:qFormat/>
    <w:rsid w:val="00E22691"/>
    <w:pPr>
      <w:widowControl w:val="0"/>
      <w:suppressAutoHyphens w:val="0"/>
      <w:autoSpaceDE w:val="0"/>
      <w:autoSpaceDN w:val="0"/>
    </w:pPr>
    <w:rPr>
      <w:rFonts w:ascii="Calibri" w:eastAsia="Calibri" w:hAnsi="Calibri" w:cs="Calibri"/>
      <w:lang w:eastAsia="en-US" w:bidi="ar-SA"/>
    </w:rPr>
  </w:style>
  <w:style w:type="character" w:styleId="Hipervnculo">
    <w:name w:val="Hyperlink"/>
    <w:basedOn w:val="Fuentedeprrafopredeter"/>
    <w:uiPriority w:val="99"/>
    <w:unhideWhenUsed/>
    <w:rsid w:val="00CD5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cilia.etchegoyen@fba.org.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soportefba</dc:creator>
  <dc:description/>
  <cp:lastModifiedBy>soportefba</cp:lastModifiedBy>
  <cp:revision>2</cp:revision>
  <dcterms:created xsi:type="dcterms:W3CDTF">2025-10-28T18:48:00Z</dcterms:created>
  <dcterms:modified xsi:type="dcterms:W3CDTF">2025-10-28T18:48:00Z</dcterms:modified>
  <dc:language>es-AR</dc:language>
</cp:coreProperties>
</file>